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0C6098" w:rsidRDefault="002424F6" w:rsidP="000C6098">
      <w:pPr>
        <w:jc w:val="center"/>
        <w:rPr>
          <w:b/>
          <w:sz w:val="30"/>
        </w:rPr>
      </w:pPr>
      <w:r>
        <w:rPr>
          <w:b/>
          <w:sz w:val="30"/>
        </w:rPr>
        <w:t>T</w:t>
      </w:r>
      <w:r w:rsidR="000C6098">
        <w:rPr>
          <w:b/>
          <w:sz w:val="30"/>
        </w:rPr>
        <w:t>ri-County Special Education Association</w:t>
      </w:r>
    </w:p>
    <w:p w:rsidR="000C6098" w:rsidRDefault="000C6098" w:rsidP="000C6098">
      <w:pPr>
        <w:jc w:val="center"/>
        <w:rPr>
          <w:sz w:val="26"/>
        </w:rPr>
      </w:pPr>
      <w:r>
        <w:rPr>
          <w:sz w:val="26"/>
        </w:rPr>
        <w:t>Budget Hearing</w:t>
      </w:r>
    </w:p>
    <w:p w:rsidR="000C6098" w:rsidRDefault="000C6098" w:rsidP="000C6098">
      <w:pPr>
        <w:jc w:val="center"/>
      </w:pPr>
    </w:p>
    <w:p w:rsidR="000C6098" w:rsidRDefault="000C6098" w:rsidP="000C6098">
      <w:pPr>
        <w:ind w:left="2160"/>
      </w:pPr>
      <w:r>
        <w:rPr>
          <w:b/>
        </w:rPr>
        <w:t>Date:</w:t>
      </w:r>
      <w:r>
        <w:tab/>
      </w:r>
      <w:r>
        <w:tab/>
        <w:t xml:space="preserve">June </w:t>
      </w:r>
      <w:r w:rsidR="00D04B9E">
        <w:t>6</w:t>
      </w:r>
      <w:r>
        <w:t>, 201</w:t>
      </w:r>
      <w:r w:rsidR="00D04B9E">
        <w:t>9</w:t>
      </w:r>
    </w:p>
    <w:p w:rsidR="000C6098" w:rsidRDefault="000C6098" w:rsidP="000C6098">
      <w:pPr>
        <w:ind w:left="2160"/>
      </w:pPr>
      <w:r>
        <w:rPr>
          <w:b/>
        </w:rPr>
        <w:t>Location:</w:t>
      </w:r>
      <w:r>
        <w:rPr>
          <w:b/>
        </w:rPr>
        <w:tab/>
      </w:r>
      <w:r>
        <w:t>TCSEA – Bloomington Office</w:t>
      </w:r>
    </w:p>
    <w:p w:rsidR="000C6098" w:rsidRPr="009B78C2" w:rsidRDefault="000C6098" w:rsidP="000C6098">
      <w:pPr>
        <w:ind w:left="2160"/>
      </w:pPr>
      <w:r>
        <w:rPr>
          <w:b/>
        </w:rPr>
        <w:tab/>
      </w:r>
      <w:r>
        <w:rPr>
          <w:b/>
        </w:rPr>
        <w:tab/>
      </w:r>
      <w:r>
        <w:t>105 E. Hamilton Rd.</w:t>
      </w:r>
      <w:r w:rsidRPr="009B78C2">
        <w:tab/>
      </w:r>
      <w:r w:rsidRPr="009B78C2">
        <w:tab/>
      </w:r>
    </w:p>
    <w:p w:rsidR="000C6098" w:rsidRPr="009B78C2" w:rsidRDefault="000C6098" w:rsidP="000C6098">
      <w:pPr>
        <w:ind w:left="2160"/>
      </w:pPr>
      <w:r w:rsidRPr="00BA502A">
        <w:rPr>
          <w:i/>
        </w:rPr>
        <w:tab/>
      </w:r>
      <w:r w:rsidRPr="00BA502A">
        <w:rPr>
          <w:i/>
        </w:rPr>
        <w:tab/>
      </w:r>
      <w:r>
        <w:t>Bloomington</w:t>
      </w:r>
      <w:r w:rsidRPr="009B78C2">
        <w:t>, Illinois</w:t>
      </w:r>
    </w:p>
    <w:p w:rsidR="000C6098" w:rsidRDefault="000C6098" w:rsidP="000C6098">
      <w:pPr>
        <w:ind w:left="2160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Pr="006041F5">
        <w:t>1:</w:t>
      </w:r>
      <w:r>
        <w:t>30</w:t>
      </w:r>
      <w:r>
        <w:rPr>
          <w:b/>
        </w:rPr>
        <w:t xml:space="preserve"> </w:t>
      </w:r>
      <w:r w:rsidRPr="00B909F7">
        <w:t>-</w:t>
      </w:r>
      <w:r>
        <w:t xml:space="preserve"> 1</w:t>
      </w:r>
      <w:r w:rsidRPr="006041F5">
        <w:t>:</w:t>
      </w:r>
      <w:r>
        <w:t>45</w:t>
      </w:r>
      <w:r w:rsidRPr="006041F5">
        <w:tab/>
      </w:r>
      <w:r>
        <w:t xml:space="preserve">Budget Hearing </w:t>
      </w:r>
      <w:r>
        <w:tab/>
      </w:r>
      <w:r>
        <w:tab/>
      </w:r>
      <w:r>
        <w:tab/>
      </w:r>
    </w:p>
    <w:p w:rsidR="000C6098" w:rsidRDefault="000C6098" w:rsidP="000C6098">
      <w:pPr>
        <w:ind w:left="3600"/>
      </w:pPr>
      <w:r>
        <w:t>1:45 - 2:45</w:t>
      </w:r>
      <w:r>
        <w:tab/>
        <w:t>Executive Committee Meeting</w:t>
      </w:r>
    </w:p>
    <w:p w:rsidR="000C6098" w:rsidRDefault="000C6098" w:rsidP="000C6098">
      <w:pPr>
        <w:ind w:left="3600"/>
      </w:pPr>
    </w:p>
    <w:p w:rsidR="000C6098" w:rsidRDefault="000C6098" w:rsidP="000C6098">
      <w:pPr>
        <w:jc w:val="center"/>
        <w:rPr>
          <w:sz w:val="30"/>
        </w:rPr>
      </w:pPr>
      <w:r>
        <w:rPr>
          <w:b/>
          <w:sz w:val="30"/>
          <w:u w:val="single"/>
        </w:rPr>
        <w:t>AGENDA</w:t>
      </w:r>
    </w:p>
    <w:p w:rsidR="000C6098" w:rsidRPr="00735A76" w:rsidRDefault="000C6098" w:rsidP="000C6098">
      <w:pPr>
        <w:jc w:val="center"/>
        <w:rPr>
          <w:sz w:val="12"/>
          <w:szCs w:val="12"/>
        </w:rPr>
      </w:pPr>
    </w:p>
    <w:p w:rsidR="000C6098" w:rsidRPr="00D11BC2" w:rsidRDefault="000C6098" w:rsidP="000C6098">
      <w:pPr>
        <w:numPr>
          <w:ilvl w:val="0"/>
          <w:numId w:val="33"/>
        </w:numPr>
      </w:pPr>
      <w:r w:rsidRPr="00D11BC2">
        <w:t>Call to Order - Roll Call</w:t>
      </w:r>
    </w:p>
    <w:p w:rsidR="000C6098" w:rsidRPr="00D11BC2" w:rsidRDefault="000C6098" w:rsidP="000C6098">
      <w:pPr>
        <w:rPr>
          <w:sz w:val="12"/>
          <w:szCs w:val="12"/>
        </w:rPr>
      </w:pPr>
    </w:p>
    <w:p w:rsidR="000C6098" w:rsidRPr="00D11BC2" w:rsidRDefault="000C6098" w:rsidP="000C6098">
      <w:pPr>
        <w:rPr>
          <w:sz w:val="12"/>
          <w:szCs w:val="12"/>
        </w:rPr>
      </w:pPr>
    </w:p>
    <w:p w:rsidR="000C6098" w:rsidRPr="00D11BC2" w:rsidRDefault="000C6098" w:rsidP="000C6098">
      <w:pPr>
        <w:numPr>
          <w:ilvl w:val="0"/>
          <w:numId w:val="33"/>
        </w:numPr>
      </w:pPr>
      <w:r w:rsidRPr="00D11BC2">
        <w:t xml:space="preserve">New Business </w:t>
      </w:r>
    </w:p>
    <w:p w:rsidR="000C6098" w:rsidRPr="00D11BC2" w:rsidRDefault="000C6098" w:rsidP="000C6098">
      <w:pPr>
        <w:tabs>
          <w:tab w:val="left" w:pos="1620"/>
        </w:tabs>
        <w:rPr>
          <w:sz w:val="12"/>
          <w:szCs w:val="12"/>
        </w:rPr>
      </w:pPr>
      <w:r w:rsidRPr="00D11BC2">
        <w:rPr>
          <w:sz w:val="12"/>
          <w:szCs w:val="12"/>
        </w:rPr>
        <w:tab/>
      </w:r>
    </w:p>
    <w:p w:rsidR="000C6098" w:rsidRPr="00D11BC2" w:rsidRDefault="000C6098" w:rsidP="000C6098">
      <w:pPr>
        <w:pStyle w:val="ListParagraph"/>
        <w:numPr>
          <w:ilvl w:val="0"/>
          <w:numId w:val="34"/>
        </w:numPr>
        <w:contextualSpacing w:val="0"/>
        <w:rPr>
          <w:rFonts w:ascii="Times New Roman" w:hAnsi="Times New Roman"/>
        </w:rPr>
      </w:pPr>
      <w:r w:rsidRPr="00D11BC2">
        <w:rPr>
          <w:rFonts w:ascii="Times New Roman" w:hAnsi="Times New Roman"/>
        </w:rPr>
        <w:t xml:space="preserve"> Review the Revised Joint Agreement Budget </w:t>
      </w:r>
    </w:p>
    <w:p w:rsidR="000C6098" w:rsidRPr="00D11BC2" w:rsidRDefault="000C6098" w:rsidP="000C6098">
      <w:pPr>
        <w:ind w:left="1440"/>
      </w:pPr>
      <w:r w:rsidRPr="00D11BC2">
        <w:t>The revised budget for Fiscal Year 201</w:t>
      </w:r>
      <w:r w:rsidR="00D04B9E">
        <w:t>9</w:t>
      </w:r>
      <w:r w:rsidRPr="00D11BC2">
        <w:t xml:space="preserve"> reflects $</w:t>
      </w:r>
      <w:r w:rsidR="00285875">
        <w:t>88</w:t>
      </w:r>
      <w:r w:rsidRPr="00D11BC2">
        <w:t>,000</w:t>
      </w:r>
      <w:r w:rsidR="00285875">
        <w:t xml:space="preserve">.  </w:t>
      </w:r>
      <w:r w:rsidRPr="00D11BC2">
        <w:t xml:space="preserve"> </w:t>
      </w:r>
      <w:r w:rsidR="00285875">
        <w:t xml:space="preserve">The increase is money </w:t>
      </w:r>
      <w:r w:rsidRPr="00D11BC2">
        <w:t xml:space="preserve"> TCSEA </w:t>
      </w:r>
      <w:r w:rsidR="00C47AE2">
        <w:t xml:space="preserve">for the </w:t>
      </w:r>
      <w:r w:rsidRPr="00D11BC2">
        <w:t>follow</w:t>
      </w:r>
      <w:r w:rsidR="00C47AE2">
        <w:t>ing</w:t>
      </w:r>
      <w:r w:rsidRPr="00D11BC2">
        <w:t xml:space="preserve"> items previously approved by the Executive Committee:</w:t>
      </w:r>
    </w:p>
    <w:p w:rsidR="000C6098" w:rsidRDefault="00D04B9E" w:rsidP="000C6098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Additional Social Worker for Olympia that was not in the original budget</w:t>
      </w:r>
    </w:p>
    <w:p w:rsidR="00D04B9E" w:rsidRDefault="00D04B9E" w:rsidP="000C6098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Supply and material needs that were purchased with carryover funds in the IDEA grant. </w:t>
      </w:r>
    </w:p>
    <w:p w:rsidR="00285875" w:rsidRPr="00D11BC2" w:rsidRDefault="00285875" w:rsidP="000C6098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OT and PT staff time to cover the additional non-member districts served at Hammitt and Metcalf. </w:t>
      </w:r>
    </w:p>
    <w:p w:rsidR="000C6098" w:rsidRPr="00D11BC2" w:rsidRDefault="000C6098" w:rsidP="000C6098">
      <w:pPr>
        <w:ind w:left="1440"/>
        <w:rPr>
          <w:sz w:val="12"/>
          <w:szCs w:val="12"/>
        </w:rPr>
      </w:pPr>
    </w:p>
    <w:p w:rsidR="000C6098" w:rsidRPr="00D11BC2" w:rsidRDefault="000C6098" w:rsidP="000C6098">
      <w:pPr>
        <w:ind w:left="1440"/>
        <w:rPr>
          <w:sz w:val="12"/>
          <w:szCs w:val="12"/>
        </w:rPr>
      </w:pPr>
    </w:p>
    <w:p w:rsidR="000C6098" w:rsidRPr="00D11BC2" w:rsidRDefault="000C6098" w:rsidP="000C6098">
      <w:pPr>
        <w:ind w:left="1440"/>
      </w:pPr>
      <w:r w:rsidRPr="00D11BC2">
        <w:t>The FY 1</w:t>
      </w:r>
      <w:r w:rsidR="00D04B9E">
        <w:t>9</w:t>
      </w:r>
      <w:r w:rsidRPr="00D11BC2">
        <w:t xml:space="preserve"> </w:t>
      </w:r>
      <w:r w:rsidR="00131745" w:rsidRPr="00D11BC2">
        <w:t xml:space="preserve">amended </w:t>
      </w:r>
      <w:r w:rsidRPr="00D11BC2">
        <w:t>TCSEA Budget is attached as are the following:</w:t>
      </w:r>
    </w:p>
    <w:p w:rsidR="000C6098" w:rsidRPr="00D11BC2" w:rsidRDefault="00131745" w:rsidP="000C6098">
      <w:pPr>
        <w:pStyle w:val="ListParagraph"/>
        <w:numPr>
          <w:ilvl w:val="0"/>
          <w:numId w:val="35"/>
        </w:numPr>
        <w:contextualSpacing w:val="0"/>
        <w:rPr>
          <w:rFonts w:ascii="Times New Roman" w:hAnsi="Times New Roman"/>
        </w:rPr>
      </w:pPr>
      <w:r w:rsidRPr="00D11BC2">
        <w:rPr>
          <w:rFonts w:ascii="Times New Roman" w:hAnsi="Times New Roman"/>
        </w:rPr>
        <w:t>Original summary sheets for the FY 1</w:t>
      </w:r>
      <w:r w:rsidR="00D04B9E">
        <w:rPr>
          <w:rFonts w:ascii="Times New Roman" w:hAnsi="Times New Roman"/>
        </w:rPr>
        <w:t>9</w:t>
      </w:r>
      <w:r w:rsidRPr="00D11BC2">
        <w:rPr>
          <w:rFonts w:ascii="Times New Roman" w:hAnsi="Times New Roman"/>
        </w:rPr>
        <w:t xml:space="preserve"> Budget.  </w:t>
      </w:r>
    </w:p>
    <w:p w:rsidR="000C6098" w:rsidRPr="00D11BC2" w:rsidRDefault="000C6098" w:rsidP="000C6098">
      <w:pPr>
        <w:ind w:left="1440"/>
        <w:rPr>
          <w:sz w:val="12"/>
          <w:szCs w:val="12"/>
        </w:rPr>
      </w:pPr>
    </w:p>
    <w:p w:rsidR="000C6098" w:rsidRPr="00B95BB1" w:rsidRDefault="000C6098" w:rsidP="00C61739">
      <w:pPr>
        <w:pStyle w:val="ListParagraph"/>
        <w:numPr>
          <w:ilvl w:val="0"/>
          <w:numId w:val="39"/>
        </w:numPr>
        <w:ind w:left="1440"/>
        <w:rPr>
          <w:rFonts w:ascii="Times New Roman" w:hAnsi="Times New Roman"/>
        </w:rPr>
      </w:pPr>
      <w:r w:rsidRPr="00B95BB1">
        <w:rPr>
          <w:rFonts w:ascii="Times New Roman" w:hAnsi="Times New Roman"/>
        </w:rPr>
        <w:t xml:space="preserve">The Director recommends </w:t>
      </w:r>
      <w:r w:rsidR="00C61739" w:rsidRPr="00B95BB1">
        <w:rPr>
          <w:rFonts w:ascii="Times New Roman" w:hAnsi="Times New Roman"/>
        </w:rPr>
        <w:t>a motion to approve the FY 1</w:t>
      </w:r>
      <w:r w:rsidR="00D04B9E" w:rsidRPr="00B95BB1">
        <w:rPr>
          <w:rFonts w:ascii="Times New Roman" w:hAnsi="Times New Roman"/>
        </w:rPr>
        <w:t>9</w:t>
      </w:r>
      <w:r w:rsidR="00147652" w:rsidRPr="00B95BB1">
        <w:rPr>
          <w:rFonts w:ascii="Times New Roman" w:hAnsi="Times New Roman"/>
        </w:rPr>
        <w:t xml:space="preserve"> </w:t>
      </w:r>
      <w:r w:rsidR="00C61739" w:rsidRPr="00B95BB1">
        <w:rPr>
          <w:rFonts w:ascii="Times New Roman" w:hAnsi="Times New Roman"/>
        </w:rPr>
        <w:t xml:space="preserve">amended Budget. </w:t>
      </w:r>
      <w:r w:rsidRPr="00B95BB1">
        <w:rPr>
          <w:rFonts w:ascii="Times New Roman" w:hAnsi="Times New Roman"/>
        </w:rPr>
        <w:t xml:space="preserve"> </w:t>
      </w:r>
    </w:p>
    <w:p w:rsidR="000C6098" w:rsidRPr="00B95BB1" w:rsidRDefault="000C6098" w:rsidP="000C6098">
      <w:pPr>
        <w:ind w:left="1440"/>
        <w:rPr>
          <w:sz w:val="12"/>
          <w:szCs w:val="12"/>
        </w:rPr>
      </w:pPr>
    </w:p>
    <w:p w:rsidR="000C6098" w:rsidRPr="00B95BB1" w:rsidRDefault="000C6098" w:rsidP="000C6098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:rsidR="000C6098" w:rsidRPr="00D11BC2" w:rsidRDefault="000C6098" w:rsidP="000C6098">
      <w:pPr>
        <w:pStyle w:val="ListParagraph"/>
        <w:numPr>
          <w:ilvl w:val="0"/>
          <w:numId w:val="33"/>
        </w:numPr>
        <w:contextualSpacing w:val="0"/>
        <w:rPr>
          <w:rFonts w:ascii="Times New Roman" w:hAnsi="Times New Roman"/>
        </w:rPr>
      </w:pPr>
      <w:r w:rsidRPr="00D11BC2">
        <w:rPr>
          <w:rFonts w:ascii="Times New Roman" w:hAnsi="Times New Roman"/>
        </w:rPr>
        <w:t>Old Business</w:t>
      </w:r>
    </w:p>
    <w:p w:rsidR="000C6098" w:rsidRPr="00D11BC2" w:rsidRDefault="000C6098" w:rsidP="000C6098">
      <w:pPr>
        <w:pStyle w:val="ListParagraph"/>
        <w:ind w:left="1440"/>
        <w:rPr>
          <w:rFonts w:ascii="Times New Roman" w:hAnsi="Times New Roman"/>
        </w:rPr>
      </w:pPr>
    </w:p>
    <w:p w:rsidR="000C6098" w:rsidRPr="00D11BC2" w:rsidRDefault="000C6098" w:rsidP="000C6098">
      <w:pPr>
        <w:pStyle w:val="ListParagraph"/>
        <w:numPr>
          <w:ilvl w:val="0"/>
          <w:numId w:val="33"/>
        </w:numPr>
        <w:contextualSpacing w:val="0"/>
        <w:rPr>
          <w:rFonts w:ascii="Times New Roman" w:hAnsi="Times New Roman"/>
        </w:rPr>
      </w:pPr>
      <w:r w:rsidRPr="00D11BC2">
        <w:rPr>
          <w:rFonts w:ascii="Times New Roman" w:hAnsi="Times New Roman"/>
        </w:rPr>
        <w:t>Adjournment</w:t>
      </w:r>
      <w:r w:rsidRPr="00D11BC2">
        <w:rPr>
          <w:rFonts w:ascii="Times New Roman" w:hAnsi="Times New Roman"/>
        </w:rPr>
        <w:br/>
      </w:r>
      <w:r w:rsidRPr="00D11BC2">
        <w:rPr>
          <w:rFonts w:ascii="Times New Roman" w:hAnsi="Times New Roman"/>
        </w:rPr>
        <w:br w:type="page"/>
      </w:r>
    </w:p>
    <w:p w:rsidR="00840DEA" w:rsidRDefault="00293D47">
      <w:pPr>
        <w:jc w:val="center"/>
      </w:pPr>
      <w:r>
        <w:lastRenderedPageBreak/>
        <w:t>Tri-</w:t>
      </w:r>
      <w:r w:rsidR="00B118B5">
        <w:t xml:space="preserve"> County Special Education </w:t>
      </w:r>
      <w:r>
        <w:t>Association</w:t>
      </w:r>
      <w:r w:rsidR="00B118B5">
        <w:t xml:space="preserve"> </w:t>
      </w: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  <w:r w:rsidR="008E2E0C">
        <w:t>at 1:30 PM</w:t>
      </w:r>
    </w:p>
    <w:p w:rsidR="00840DEA" w:rsidRDefault="00B118B5">
      <w:pPr>
        <w:jc w:val="center"/>
      </w:pPr>
      <w:r>
        <w:t xml:space="preserve">Thursday, </w:t>
      </w:r>
      <w:r w:rsidR="00FE63B9">
        <w:t>June</w:t>
      </w:r>
      <w:r w:rsidR="00605481">
        <w:t xml:space="preserve"> </w:t>
      </w:r>
      <w:r w:rsidR="00D04B9E">
        <w:t>6</w:t>
      </w:r>
      <w:r w:rsidR="00E47D1E">
        <w:t>, 201</w:t>
      </w:r>
      <w:r w:rsidR="00D04B9E">
        <w:t>9</w:t>
      </w:r>
    </w:p>
    <w:p w:rsidR="00840DEA" w:rsidRDefault="000C6098">
      <w:pPr>
        <w:jc w:val="center"/>
      </w:pPr>
      <w:r>
        <w:t xml:space="preserve">TCSEA </w:t>
      </w:r>
      <w:r w:rsidR="00C61739">
        <w:t>Bloomington</w:t>
      </w:r>
      <w:r w:rsidR="00FB180D">
        <w:t xml:space="preserve"> Conference Room</w:t>
      </w:r>
    </w:p>
    <w:p w:rsidR="009D7F7B" w:rsidRDefault="000C6098">
      <w:pPr>
        <w:jc w:val="center"/>
        <w:rPr>
          <w:sz w:val="12"/>
        </w:rPr>
      </w:pPr>
      <w:r>
        <w:t>105 E. Hamilton Rd.</w:t>
      </w:r>
      <w:r w:rsidR="00706960">
        <w:t xml:space="preserve">, </w:t>
      </w:r>
      <w:r>
        <w:t>Bloomington</w:t>
      </w:r>
      <w:r w:rsidR="00706960" w:rsidRPr="00556436">
        <w:t xml:space="preserve">, IL </w:t>
      </w:r>
      <w:r>
        <w:t>61704</w:t>
      </w: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147652">
      <w:pPr>
        <w:jc w:val="center"/>
      </w:pPr>
      <w:r>
        <w:t>Curt Nettles</w:t>
      </w:r>
      <w:r w:rsidR="00B118B5">
        <w:t xml:space="preserve">– Presiding </w:t>
      </w:r>
    </w:p>
    <w:p w:rsidR="009D7F7B" w:rsidRDefault="009D7F7B">
      <w:pPr>
        <w:jc w:val="center"/>
      </w:pPr>
    </w:p>
    <w:p w:rsidR="00672103" w:rsidRDefault="00B118B5" w:rsidP="00672103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293D47" w:rsidRPr="008E2E0C" w:rsidRDefault="00B118B5" w:rsidP="00293D47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605481">
        <w:t xml:space="preserve"> </w:t>
      </w:r>
      <w:r w:rsidR="00872D97">
        <w:t>April 4</w:t>
      </w:r>
      <w:r>
        <w:t xml:space="preserve"> Board </w:t>
      </w:r>
      <w:r w:rsidR="00B118B5">
        <w:t>Minutes</w:t>
      </w:r>
    </w:p>
    <w:p w:rsidR="00031EB0" w:rsidRPr="008E2E0C" w:rsidRDefault="00B118B5" w:rsidP="00031EB0">
      <w:pPr>
        <w:numPr>
          <w:ilvl w:val="1"/>
          <w:numId w:val="1"/>
        </w:numPr>
      </w:pPr>
      <w:r>
        <w:t xml:space="preserve">Approval of </w:t>
      </w:r>
      <w:r w:rsidR="00293D47">
        <w:t>Treasurer’s Reports</w:t>
      </w:r>
    </w:p>
    <w:p w:rsidR="000B0BA8" w:rsidRPr="008E2E0C" w:rsidRDefault="00293D47" w:rsidP="008E2E0C">
      <w:pPr>
        <w:numPr>
          <w:ilvl w:val="0"/>
          <w:numId w:val="1"/>
        </w:numPr>
      </w:pPr>
      <w:r>
        <w:t>Public Participation</w:t>
      </w:r>
    </w:p>
    <w:p w:rsidR="00293D47" w:rsidRPr="00293D47" w:rsidRDefault="00293D47" w:rsidP="00293D47">
      <w:pPr>
        <w:numPr>
          <w:ilvl w:val="0"/>
          <w:numId w:val="1"/>
        </w:numPr>
      </w:pPr>
      <w:r w:rsidRPr="00293D47">
        <w:t>Administrative Report</w:t>
      </w:r>
    </w:p>
    <w:p w:rsidR="00CE576C" w:rsidRPr="008E2E0C" w:rsidRDefault="00293D47" w:rsidP="00CE576C">
      <w:pPr>
        <w:numPr>
          <w:ilvl w:val="1"/>
          <w:numId w:val="1"/>
        </w:numPr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9D7F7B" w:rsidRDefault="00B118B5" w:rsidP="009D7F7B">
      <w:pPr>
        <w:numPr>
          <w:ilvl w:val="1"/>
          <w:numId w:val="1"/>
        </w:numPr>
      </w:pPr>
      <w:r w:rsidRPr="00F17924">
        <w:t>The Appointment, Employment, Compensatio</w:t>
      </w:r>
      <w:r w:rsidR="008E2E0C">
        <w:t>n, Discipline, Performance, or D</w:t>
      </w:r>
      <w:r w:rsidRPr="00F17924">
        <w:t xml:space="preserve">ismissal of Specific Employees of the Public Body </w:t>
      </w:r>
      <w:r w:rsidR="00064802">
        <w:t>5 ILCS 120/2(c)(1)</w:t>
      </w:r>
    </w:p>
    <w:p w:rsidR="00D04B9E" w:rsidRDefault="004B4C68" w:rsidP="004B4C68">
      <w:pPr>
        <w:numPr>
          <w:ilvl w:val="1"/>
          <w:numId w:val="1"/>
        </w:numPr>
      </w:pPr>
      <w:r w:rsidRPr="004B4C68">
        <w:t>The purchase or lease of real property for the use of the Association, including meetings held for the purpose of discussing whether a particular parcel should be acquired.  5 ILCS 120/2(c)(5).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4B4C68" w:rsidRDefault="004B4C68" w:rsidP="004B4C68">
      <w:pPr>
        <w:numPr>
          <w:ilvl w:val="1"/>
          <w:numId w:val="1"/>
        </w:numPr>
      </w:pPr>
      <w:r w:rsidRPr="004B4C68">
        <w:t>The purchase or lease of real property for the use of the Association, including meetings held for the purpose of discussing whether a particular parcel should be acquired.  5 ILCS 120/2(c)(5).</w:t>
      </w:r>
    </w:p>
    <w:p w:rsidR="004B4C68" w:rsidRPr="004B4C68" w:rsidRDefault="004B4C68" w:rsidP="004B4C68">
      <w:pPr>
        <w:numPr>
          <w:ilvl w:val="2"/>
          <w:numId w:val="1"/>
        </w:numPr>
      </w:pPr>
      <w:r>
        <w:t xml:space="preserve">Discussion and possible approval to allow the Executive Director to enter into a contract to purchase </w:t>
      </w:r>
      <w:r w:rsidR="00CF62CD">
        <w:t xml:space="preserve">property and buildings at 119 N. Sangamon Street in Lincoln, IL.  </w:t>
      </w:r>
    </w:p>
    <w:p w:rsidR="004B4C68" w:rsidRDefault="004B4C68" w:rsidP="004B4C68">
      <w:pPr>
        <w:numPr>
          <w:ilvl w:val="1"/>
          <w:numId w:val="1"/>
        </w:numPr>
      </w:pPr>
      <w:r>
        <w:t xml:space="preserve">Approval Regarding the Appointment, Employment, Compensation, Discipline, Retirement, Resignation or Dismissal of </w:t>
      </w:r>
      <w:r w:rsidRPr="00F17924">
        <w:t xml:space="preserve">Specific Employees of the Public Body </w:t>
      </w:r>
      <w:r>
        <w:t>5 ILCS 120/2(c)(1)</w:t>
      </w:r>
    </w:p>
    <w:p w:rsidR="005C45AA" w:rsidRDefault="005C45AA" w:rsidP="00706960">
      <w:pPr>
        <w:numPr>
          <w:ilvl w:val="2"/>
          <w:numId w:val="1"/>
        </w:numPr>
      </w:pPr>
      <w:r>
        <w:t>The Director recommends a</w:t>
      </w:r>
      <w:r w:rsidR="00706960">
        <w:t xml:space="preserve">pproval of non-bargaining unit employee compensation </w:t>
      </w:r>
      <w:r>
        <w:t>to increase up to</w:t>
      </w:r>
      <w:r w:rsidR="00706960">
        <w:t xml:space="preserve"> </w:t>
      </w:r>
      <w:r w:rsidR="00D04B9E">
        <w:t>3.0</w:t>
      </w:r>
      <w:r w:rsidR="00706960">
        <w:t>%</w:t>
      </w:r>
      <w:r w:rsidR="00EF0AFF">
        <w:t>;</w:t>
      </w:r>
      <w:r w:rsidR="00131745">
        <w:t xml:space="preserve"> The Special Education Administrators and Support Staff increases will be set up in the same format as the new </w:t>
      </w:r>
      <w:r w:rsidR="003C3FC0">
        <w:t>bargaining agreement</w:t>
      </w:r>
      <w:r>
        <w:t xml:space="preserve"> but total </w:t>
      </w:r>
      <w:r w:rsidR="00C61739">
        <w:t>compensation</w:t>
      </w:r>
      <w:r>
        <w:t xml:space="preserve"> increases will not exceed </w:t>
      </w:r>
      <w:r w:rsidR="00D04B9E">
        <w:t>3.0</w:t>
      </w:r>
      <w:r>
        <w:t>%</w:t>
      </w:r>
      <w:r w:rsidR="00C61739">
        <w:t>, excluding health insurance</w:t>
      </w:r>
      <w:r w:rsidR="00131745">
        <w:t xml:space="preserve">. </w:t>
      </w:r>
      <w:r>
        <w:t xml:space="preserve"> </w:t>
      </w:r>
    </w:p>
    <w:p w:rsidR="00706960" w:rsidRDefault="005C45AA" w:rsidP="00706960">
      <w:pPr>
        <w:numPr>
          <w:ilvl w:val="2"/>
          <w:numId w:val="1"/>
        </w:numPr>
      </w:pPr>
      <w:r>
        <w:t>The Director seeks a</w:t>
      </w:r>
      <w:r w:rsidR="00706960">
        <w:t xml:space="preserve">pproval to hire summer staff for member districts and </w:t>
      </w:r>
      <w:r w:rsidR="00C61739">
        <w:t xml:space="preserve">to </w:t>
      </w:r>
      <w:r w:rsidR="00706960">
        <w:t xml:space="preserve">bill those </w:t>
      </w:r>
      <w:r w:rsidR="00480EB5">
        <w:t>districts receiving the service</w:t>
      </w:r>
      <w:r w:rsidR="003C3FC0">
        <w:t>s</w:t>
      </w:r>
      <w:r w:rsidR="00480EB5">
        <w:t>;</w:t>
      </w:r>
      <w:r w:rsidR="00706960">
        <w:t xml:space="preserve">  </w:t>
      </w:r>
    </w:p>
    <w:p w:rsidR="00CF62CD" w:rsidRDefault="002C62C7" w:rsidP="00CF62CD">
      <w:pPr>
        <w:numPr>
          <w:ilvl w:val="2"/>
          <w:numId w:val="1"/>
        </w:numPr>
      </w:pPr>
      <w:r>
        <w:t xml:space="preserve">The Director </w:t>
      </w:r>
      <w:r w:rsidR="00B26B0A">
        <w:t>r</w:t>
      </w:r>
      <w:r>
        <w:t xml:space="preserve">ecommends </w:t>
      </w:r>
      <w:r w:rsidR="00B26B0A">
        <w:t>a</w:t>
      </w:r>
      <w:r w:rsidR="00147652">
        <w:t xml:space="preserve">pproval </w:t>
      </w:r>
      <w:r w:rsidR="00A77F21">
        <w:t>of Dauna Delashmit</w:t>
      </w:r>
      <w:r w:rsidR="00B26B0A">
        <w:t>’s</w:t>
      </w:r>
      <w:r w:rsidR="00A77F21">
        <w:t xml:space="preserve"> re</w:t>
      </w:r>
      <w:r w:rsidR="00B26B0A">
        <w:t>tirement</w:t>
      </w:r>
      <w:r w:rsidR="00A77F21">
        <w:t xml:space="preserve"> and approval to </w:t>
      </w:r>
      <w:r w:rsidR="00147652">
        <w:t xml:space="preserve">hire </w:t>
      </w:r>
      <w:r w:rsidR="00FE3913">
        <w:t>Heather King</w:t>
      </w:r>
      <w:r w:rsidR="00D04B9E">
        <w:t xml:space="preserve"> </w:t>
      </w:r>
      <w:r w:rsidR="00A77F21">
        <w:t>as a School Social Worker</w:t>
      </w:r>
      <w:r>
        <w:t xml:space="preserve"> at 1FTE.  </w:t>
      </w:r>
      <w:r w:rsidR="00FE3913">
        <w:t>M</w:t>
      </w:r>
      <w:r w:rsidR="00B26B0A">
        <w:t>s.</w:t>
      </w:r>
      <w:r w:rsidR="00FE3913">
        <w:t xml:space="preserve"> King</w:t>
      </w:r>
      <w:r>
        <w:t xml:space="preserve"> will be placed at </w:t>
      </w:r>
      <w:r w:rsidR="00B26B0A">
        <w:t>S</w:t>
      </w:r>
      <w:r>
        <w:t xml:space="preserve">tep </w:t>
      </w:r>
      <w:r w:rsidR="00FE3913">
        <w:t>13</w:t>
      </w:r>
      <w:r>
        <w:t xml:space="preserve"> MS</w:t>
      </w:r>
      <w:r w:rsidR="00B26B0A">
        <w:t xml:space="preserve"> </w:t>
      </w:r>
      <w:r w:rsidR="00FE3913">
        <w:t>+40</w:t>
      </w:r>
      <w:r w:rsidR="00B26B0A">
        <w:t xml:space="preserve"> level of our FY</w:t>
      </w:r>
      <w:r>
        <w:t>17 salary schedule</w:t>
      </w:r>
      <w:r w:rsidR="00CF62CD">
        <w:t>.</w:t>
      </w:r>
      <w:r w:rsidR="00CF62CD" w:rsidRPr="00CF62CD">
        <w:t xml:space="preserve"> </w:t>
      </w:r>
    </w:p>
    <w:p w:rsidR="00C25DE2" w:rsidRDefault="00CF62CD" w:rsidP="00CF62CD">
      <w:pPr>
        <w:numPr>
          <w:ilvl w:val="2"/>
          <w:numId w:val="1"/>
        </w:numPr>
      </w:pPr>
      <w:r>
        <w:t xml:space="preserve">The Director </w:t>
      </w:r>
      <w:r w:rsidR="00B26B0A">
        <w:t>r</w:t>
      </w:r>
      <w:r>
        <w:t xml:space="preserve">ecommends </w:t>
      </w:r>
      <w:r w:rsidR="00B26B0A">
        <w:t>a</w:t>
      </w:r>
      <w:r>
        <w:t>pproval to hire Andrea Cartright</w:t>
      </w:r>
      <w:r w:rsidR="00B26B0A">
        <w:t>. 1.0 FTE SLP,</w:t>
      </w:r>
      <w:r>
        <w:t xml:space="preserve"> to replace </w:t>
      </w:r>
      <w:r w:rsidR="00B26B0A">
        <w:t>Sarah</w:t>
      </w:r>
      <w:r w:rsidR="00872D97">
        <w:t xml:space="preserve"> Bertram in Olympia</w:t>
      </w:r>
      <w:r>
        <w:t xml:space="preserve"> at </w:t>
      </w:r>
      <w:r w:rsidR="00872D97">
        <w:t xml:space="preserve">a salary of 39,787.  </w:t>
      </w:r>
    </w:p>
    <w:p w:rsidR="00C25DE2" w:rsidRDefault="002C62C7" w:rsidP="00C25DE2">
      <w:pPr>
        <w:numPr>
          <w:ilvl w:val="2"/>
          <w:numId w:val="1"/>
        </w:numPr>
      </w:pPr>
      <w:r>
        <w:t xml:space="preserve">The Director </w:t>
      </w:r>
      <w:r w:rsidR="00B26B0A">
        <w:t>r</w:t>
      </w:r>
      <w:r>
        <w:t xml:space="preserve">ecommends </w:t>
      </w:r>
      <w:r w:rsidR="00B26B0A">
        <w:t>a</w:t>
      </w:r>
      <w:r w:rsidR="00147652">
        <w:t xml:space="preserve">pproval </w:t>
      </w:r>
      <w:r>
        <w:t xml:space="preserve">to </w:t>
      </w:r>
      <w:r w:rsidR="00C25DE2">
        <w:t>hire Tori Sampson</w:t>
      </w:r>
      <w:r w:rsidR="00B26B0A">
        <w:t>, 1.0 FTE COTA,</w:t>
      </w:r>
      <w:r w:rsidR="00C25DE2">
        <w:t xml:space="preserve"> at our base rate of $20.00 per hour</w:t>
      </w:r>
      <w:r w:rsidR="006F4DB9">
        <w:t xml:space="preserve"> to replace Jeanie Burris</w:t>
      </w:r>
      <w:r w:rsidR="00C25DE2">
        <w:t>.</w:t>
      </w:r>
    </w:p>
    <w:p w:rsidR="004B4C68" w:rsidRDefault="004B4C68" w:rsidP="00C25DE2">
      <w:pPr>
        <w:numPr>
          <w:ilvl w:val="2"/>
          <w:numId w:val="1"/>
        </w:numPr>
      </w:pPr>
      <w:r>
        <w:lastRenderedPageBreak/>
        <w:t xml:space="preserve">Increase Susie Orzolek OT 15 hours </w:t>
      </w:r>
      <w:r w:rsidR="006F4DB9">
        <w:t xml:space="preserve">per month </w:t>
      </w:r>
      <w:r>
        <w:t xml:space="preserve">to cover the consults the Baby Fold is purchasing. </w:t>
      </w:r>
    </w:p>
    <w:p w:rsidR="00872D97" w:rsidRDefault="00872D97" w:rsidP="00C25DE2">
      <w:pPr>
        <w:numPr>
          <w:ilvl w:val="2"/>
          <w:numId w:val="1"/>
        </w:numPr>
      </w:pPr>
      <w:r>
        <w:t xml:space="preserve">Increase COTA time by </w:t>
      </w:r>
      <w:r w:rsidR="00C02900">
        <w:t>4 hours</w:t>
      </w:r>
      <w:r>
        <w:t xml:space="preserve"> per week to cover increase in COTA needs in our member districts and those districts we bill with students at Metcalf and Hammitt. </w:t>
      </w:r>
    </w:p>
    <w:p w:rsidR="00706960" w:rsidRPr="00C25DE2" w:rsidRDefault="00D13E7C" w:rsidP="00706960">
      <w:pPr>
        <w:numPr>
          <w:ilvl w:val="1"/>
          <w:numId w:val="1"/>
        </w:numPr>
      </w:pPr>
      <w:r w:rsidRPr="00C25DE2">
        <w:t>The Director recommends a</w:t>
      </w:r>
      <w:r w:rsidR="00706960" w:rsidRPr="00C25DE2">
        <w:t xml:space="preserve">pproval </w:t>
      </w:r>
      <w:r w:rsidR="005C45AA" w:rsidRPr="00C25DE2">
        <w:t>of Executive</w:t>
      </w:r>
      <w:r w:rsidR="00131745" w:rsidRPr="00C25DE2">
        <w:t xml:space="preserve"> Board </w:t>
      </w:r>
      <w:r w:rsidR="003C3FC0" w:rsidRPr="00C25DE2">
        <w:t>m</w:t>
      </w:r>
      <w:r w:rsidR="00131745" w:rsidRPr="00C25DE2">
        <w:t xml:space="preserve">eeting </w:t>
      </w:r>
      <w:r w:rsidR="003C3FC0" w:rsidRPr="00C25DE2">
        <w:t>c</w:t>
      </w:r>
      <w:r w:rsidR="00131745" w:rsidRPr="00C25DE2">
        <w:t>alendar.</w:t>
      </w:r>
    </w:p>
    <w:p w:rsidR="009F23F1" w:rsidRPr="00872D97" w:rsidRDefault="004B4C68" w:rsidP="00872D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Third reading and possible approval of Policy Changes. </w:t>
      </w:r>
    </w:p>
    <w:p w:rsidR="00147652" w:rsidRDefault="00147652" w:rsidP="00147652">
      <w:pPr>
        <w:pStyle w:val="ListParagraph"/>
        <w:ind w:left="1440"/>
        <w:rPr>
          <w:rFonts w:ascii="Times New Roman" w:hAnsi="Times New Roman"/>
        </w:rPr>
      </w:pPr>
    </w:p>
    <w:p w:rsidR="00706960" w:rsidRDefault="00706960" w:rsidP="00706960">
      <w:pPr>
        <w:numPr>
          <w:ilvl w:val="0"/>
          <w:numId w:val="1"/>
        </w:numPr>
      </w:pPr>
      <w:r>
        <w:t>Old Business</w:t>
      </w:r>
    </w:p>
    <w:p w:rsidR="00872D97" w:rsidRDefault="00D13E7C" w:rsidP="00872D97">
      <w:pPr>
        <w:numPr>
          <w:ilvl w:val="1"/>
          <w:numId w:val="1"/>
        </w:numPr>
      </w:pPr>
      <w:r>
        <w:t>The Director recommends a</w:t>
      </w:r>
      <w:r w:rsidR="00131745">
        <w:t xml:space="preserve">pproval of the FY </w:t>
      </w:r>
      <w:r w:rsidR="00C02900">
        <w:t>20</w:t>
      </w:r>
      <w:r w:rsidR="00131745">
        <w:t xml:space="preserve"> Tentative Budget, as presented at the March Board Meeting. No changes have been made as we are waiting until closer to July 30 to determine if we will have a state budget and if the proposed federal IDEA and Medicaid </w:t>
      </w:r>
      <w:r w:rsidR="00147652">
        <w:t>budgets</w:t>
      </w:r>
      <w:r w:rsidR="00131745">
        <w:t xml:space="preserve"> will stand.  </w:t>
      </w:r>
    </w:p>
    <w:p w:rsidR="00706960" w:rsidRDefault="00872D97" w:rsidP="00872D97">
      <w:pPr>
        <w:numPr>
          <w:ilvl w:val="1"/>
          <w:numId w:val="1"/>
        </w:numPr>
      </w:pPr>
      <w:r>
        <w:t xml:space="preserve">Discussion of Illinois State University’s master program in School Psychology.  </w:t>
      </w:r>
    </w:p>
    <w:p w:rsidR="00FE3913" w:rsidRDefault="00FE3913" w:rsidP="00872D97">
      <w:pPr>
        <w:numPr>
          <w:ilvl w:val="1"/>
          <w:numId w:val="1"/>
        </w:numPr>
      </w:pPr>
      <w:r>
        <w:t xml:space="preserve">Discussion of Director teaching classes for ISU. </w:t>
      </w:r>
    </w:p>
    <w:p w:rsidR="00872D97" w:rsidRPr="00872D97" w:rsidRDefault="00872D97" w:rsidP="00872D97">
      <w:pPr>
        <w:ind w:left="1440"/>
      </w:pPr>
    </w:p>
    <w:p w:rsidR="00706960" w:rsidRDefault="00706960" w:rsidP="00706960">
      <w:pPr>
        <w:ind w:left="360"/>
      </w:pPr>
      <w:r>
        <w:t>X.</w:t>
      </w:r>
      <w:r>
        <w:tab/>
        <w:t xml:space="preserve">      Good of the Cause Participation</w:t>
      </w:r>
    </w:p>
    <w:p w:rsidR="00706960" w:rsidRPr="008E2A4F" w:rsidRDefault="00706960" w:rsidP="00706960">
      <w:pPr>
        <w:ind w:left="1080"/>
        <w:rPr>
          <w:sz w:val="12"/>
          <w:szCs w:val="12"/>
        </w:rPr>
      </w:pPr>
    </w:p>
    <w:p w:rsidR="00706960" w:rsidRDefault="00706960" w:rsidP="00706960">
      <w:pPr>
        <w:numPr>
          <w:ilvl w:val="0"/>
          <w:numId w:val="2"/>
        </w:numPr>
      </w:pPr>
      <w:r>
        <w:t>Adjournment –</w:t>
      </w:r>
    </w:p>
    <w:sectPr w:rsidR="00706960" w:rsidSect="00706960">
      <w:footerReference w:type="default" r:id="rId8"/>
      <w:footerReference w:type="firs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0C" w:rsidRDefault="002E6E0C">
      <w:r>
        <w:separator/>
      </w:r>
    </w:p>
  </w:endnote>
  <w:endnote w:type="continuationSeparator" w:id="0">
    <w:p w:rsidR="002E6E0C" w:rsidRDefault="002E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F6" w:rsidRDefault="008E42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24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DFE">
      <w:rPr>
        <w:rStyle w:val="PageNumber"/>
        <w:noProof/>
      </w:rPr>
      <w:t>3</w:t>
    </w:r>
    <w:r>
      <w:rPr>
        <w:rStyle w:val="PageNumber"/>
      </w:rPr>
      <w:fldChar w:fldCharType="end"/>
    </w:r>
  </w:p>
  <w:p w:rsidR="002424F6" w:rsidRDefault="002424F6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F6" w:rsidRDefault="008E422B">
    <w:pPr>
      <w:pStyle w:val="Footer"/>
      <w:jc w:val="center"/>
    </w:pPr>
    <w:r>
      <w:rPr>
        <w:rStyle w:val="PageNumber"/>
      </w:rPr>
      <w:fldChar w:fldCharType="begin"/>
    </w:r>
    <w:r w:rsidR="002424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4F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0C" w:rsidRDefault="002E6E0C">
      <w:r>
        <w:separator/>
      </w:r>
    </w:p>
  </w:footnote>
  <w:footnote w:type="continuationSeparator" w:id="0">
    <w:p w:rsidR="002E6E0C" w:rsidRDefault="002E6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BF"/>
    <w:multiLevelType w:val="hybridMultilevel"/>
    <w:tmpl w:val="8160A0B2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B4E"/>
    <w:multiLevelType w:val="hybridMultilevel"/>
    <w:tmpl w:val="A014B6B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A6DCDFE2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1A77E0"/>
    <w:multiLevelType w:val="hybridMultilevel"/>
    <w:tmpl w:val="4226FDE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05E14AE8"/>
    <w:multiLevelType w:val="hybridMultilevel"/>
    <w:tmpl w:val="B01A73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5A5F1C"/>
    <w:multiLevelType w:val="hybridMultilevel"/>
    <w:tmpl w:val="465EE36A"/>
    <w:lvl w:ilvl="0" w:tplc="10E0D5A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38F16B3"/>
    <w:multiLevelType w:val="hybridMultilevel"/>
    <w:tmpl w:val="2146CF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7F97"/>
    <w:multiLevelType w:val="hybridMultilevel"/>
    <w:tmpl w:val="2222CD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35611"/>
    <w:multiLevelType w:val="hybridMultilevel"/>
    <w:tmpl w:val="40A088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CF74AC0"/>
    <w:multiLevelType w:val="hybridMultilevel"/>
    <w:tmpl w:val="53460A12"/>
    <w:lvl w:ilvl="0" w:tplc="ACC8E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3440"/>
    <w:multiLevelType w:val="hybridMultilevel"/>
    <w:tmpl w:val="560467E6"/>
    <w:lvl w:ilvl="0" w:tplc="E25EE6B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E317D"/>
    <w:multiLevelType w:val="hybridMultilevel"/>
    <w:tmpl w:val="96769C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5D86D4E"/>
    <w:multiLevelType w:val="hybridMultilevel"/>
    <w:tmpl w:val="F2EE2DDA"/>
    <w:lvl w:ilvl="0" w:tplc="680876C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2D2E93"/>
    <w:multiLevelType w:val="hybridMultilevel"/>
    <w:tmpl w:val="14EABC4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9C98EE5A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0629D"/>
    <w:multiLevelType w:val="hybridMultilevel"/>
    <w:tmpl w:val="FB767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AD4D92"/>
    <w:multiLevelType w:val="hybridMultilevel"/>
    <w:tmpl w:val="B8D41CE4"/>
    <w:lvl w:ilvl="0" w:tplc="9CC6F32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DAA6633"/>
    <w:multiLevelType w:val="hybridMultilevel"/>
    <w:tmpl w:val="3E00F332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F34602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B42E72"/>
    <w:multiLevelType w:val="hybridMultilevel"/>
    <w:tmpl w:val="F7DC7F96"/>
    <w:lvl w:ilvl="0" w:tplc="75885D8E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9257F"/>
    <w:multiLevelType w:val="hybridMultilevel"/>
    <w:tmpl w:val="84BEED26"/>
    <w:lvl w:ilvl="0" w:tplc="2DFC63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41482"/>
    <w:multiLevelType w:val="hybridMultilevel"/>
    <w:tmpl w:val="5108F64A"/>
    <w:lvl w:ilvl="0" w:tplc="39E67C60">
      <w:start w:val="1"/>
      <w:numFmt w:val="decimal"/>
      <w:lvlText w:val="%1."/>
      <w:lvlJc w:val="righ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C7F31F8"/>
    <w:multiLevelType w:val="hybridMultilevel"/>
    <w:tmpl w:val="681C52C8"/>
    <w:lvl w:ilvl="0" w:tplc="EF9020DC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95395"/>
    <w:multiLevelType w:val="hybridMultilevel"/>
    <w:tmpl w:val="9B1E75C6"/>
    <w:lvl w:ilvl="0" w:tplc="C7DE317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7660A"/>
    <w:multiLevelType w:val="hybridMultilevel"/>
    <w:tmpl w:val="F0545E42"/>
    <w:lvl w:ilvl="0" w:tplc="A97A4A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D931AB"/>
    <w:multiLevelType w:val="hybridMultilevel"/>
    <w:tmpl w:val="A2F87B08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5BA678A"/>
    <w:multiLevelType w:val="hybridMultilevel"/>
    <w:tmpl w:val="DB9A5D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D173F"/>
    <w:multiLevelType w:val="hybridMultilevel"/>
    <w:tmpl w:val="F5624F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02371"/>
    <w:multiLevelType w:val="hybridMultilevel"/>
    <w:tmpl w:val="77D81040"/>
    <w:lvl w:ilvl="0" w:tplc="A7D07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14DF0"/>
    <w:multiLevelType w:val="hybridMultilevel"/>
    <w:tmpl w:val="6CCC34D6"/>
    <w:lvl w:ilvl="0" w:tplc="12D0F956">
      <w:start w:val="4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44DF0"/>
    <w:multiLevelType w:val="hybridMultilevel"/>
    <w:tmpl w:val="5B2406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8"/>
  </w:num>
  <w:num w:numId="4">
    <w:abstractNumId w:val="23"/>
  </w:num>
  <w:num w:numId="5">
    <w:abstractNumId w:val="37"/>
  </w:num>
  <w:num w:numId="6">
    <w:abstractNumId w:val="10"/>
  </w:num>
  <w:num w:numId="7">
    <w:abstractNumId w:val="26"/>
  </w:num>
  <w:num w:numId="8">
    <w:abstractNumId w:val="5"/>
  </w:num>
  <w:num w:numId="9">
    <w:abstractNumId w:val="9"/>
  </w:num>
  <w:num w:numId="10">
    <w:abstractNumId w:val="34"/>
  </w:num>
  <w:num w:numId="11">
    <w:abstractNumId w:val="17"/>
  </w:num>
  <w:num w:numId="12">
    <w:abstractNumId w:val="38"/>
  </w:num>
  <w:num w:numId="13">
    <w:abstractNumId w:val="36"/>
  </w:num>
  <w:num w:numId="14">
    <w:abstractNumId w:val="13"/>
  </w:num>
  <w:num w:numId="15">
    <w:abstractNumId w:val="30"/>
  </w:num>
  <w:num w:numId="16">
    <w:abstractNumId w:val="18"/>
  </w:num>
  <w:num w:numId="17">
    <w:abstractNumId w:val="11"/>
  </w:num>
  <w:num w:numId="18">
    <w:abstractNumId w:val="35"/>
  </w:num>
  <w:num w:numId="19">
    <w:abstractNumId w:val="22"/>
  </w:num>
  <w:num w:numId="20">
    <w:abstractNumId w:val="33"/>
  </w:num>
  <w:num w:numId="21">
    <w:abstractNumId w:val="40"/>
  </w:num>
  <w:num w:numId="22">
    <w:abstractNumId w:val="27"/>
  </w:num>
  <w:num w:numId="23">
    <w:abstractNumId w:val="6"/>
  </w:num>
  <w:num w:numId="24">
    <w:abstractNumId w:val="4"/>
  </w:num>
  <w:num w:numId="25">
    <w:abstractNumId w:val="1"/>
  </w:num>
  <w:num w:numId="26">
    <w:abstractNumId w:val="20"/>
  </w:num>
  <w:num w:numId="27">
    <w:abstractNumId w:val="19"/>
  </w:num>
  <w:num w:numId="28">
    <w:abstractNumId w:val="29"/>
  </w:num>
  <w:num w:numId="29">
    <w:abstractNumId w:val="12"/>
  </w:num>
  <w:num w:numId="30">
    <w:abstractNumId w:val="16"/>
  </w:num>
  <w:num w:numId="31">
    <w:abstractNumId w:val="31"/>
  </w:num>
  <w:num w:numId="32">
    <w:abstractNumId w:val="25"/>
  </w:num>
  <w:num w:numId="33">
    <w:abstractNumId w:val="39"/>
  </w:num>
  <w:num w:numId="34">
    <w:abstractNumId w:val="32"/>
  </w:num>
  <w:num w:numId="35">
    <w:abstractNumId w:val="41"/>
  </w:num>
  <w:num w:numId="36">
    <w:abstractNumId w:val="15"/>
  </w:num>
  <w:num w:numId="37">
    <w:abstractNumId w:val="3"/>
  </w:num>
  <w:num w:numId="38">
    <w:abstractNumId w:val="7"/>
  </w:num>
  <w:num w:numId="39">
    <w:abstractNumId w:val="24"/>
  </w:num>
  <w:num w:numId="40">
    <w:abstractNumId w:val="14"/>
  </w:num>
  <w:num w:numId="41">
    <w:abstractNumId w:val="2"/>
  </w:num>
  <w:num w:numId="4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14425"/>
    <w:rsid w:val="0002590E"/>
    <w:rsid w:val="00031EB0"/>
    <w:rsid w:val="0003383A"/>
    <w:rsid w:val="00042452"/>
    <w:rsid w:val="00047CA2"/>
    <w:rsid w:val="000512D5"/>
    <w:rsid w:val="00064802"/>
    <w:rsid w:val="00066376"/>
    <w:rsid w:val="0008115F"/>
    <w:rsid w:val="00086F1E"/>
    <w:rsid w:val="000B0BA8"/>
    <w:rsid w:val="000B1172"/>
    <w:rsid w:val="000B2D63"/>
    <w:rsid w:val="000C04C1"/>
    <w:rsid w:val="000C309B"/>
    <w:rsid w:val="000C6098"/>
    <w:rsid w:val="000D4507"/>
    <w:rsid w:val="000E43F2"/>
    <w:rsid w:val="000F4DE2"/>
    <w:rsid w:val="000F67C0"/>
    <w:rsid w:val="00103D6B"/>
    <w:rsid w:val="0010666D"/>
    <w:rsid w:val="00106BE5"/>
    <w:rsid w:val="00107A29"/>
    <w:rsid w:val="001100B0"/>
    <w:rsid w:val="00113F78"/>
    <w:rsid w:val="00115B7B"/>
    <w:rsid w:val="0012046C"/>
    <w:rsid w:val="00131745"/>
    <w:rsid w:val="00143BA2"/>
    <w:rsid w:val="00147652"/>
    <w:rsid w:val="00157F0D"/>
    <w:rsid w:val="001636DD"/>
    <w:rsid w:val="00163FE3"/>
    <w:rsid w:val="001641F2"/>
    <w:rsid w:val="00166997"/>
    <w:rsid w:val="00171E01"/>
    <w:rsid w:val="00181EDE"/>
    <w:rsid w:val="00191D51"/>
    <w:rsid w:val="00197440"/>
    <w:rsid w:val="001A1531"/>
    <w:rsid w:val="001B1254"/>
    <w:rsid w:val="001B1DA0"/>
    <w:rsid w:val="001C0772"/>
    <w:rsid w:val="001C65DD"/>
    <w:rsid w:val="001D1707"/>
    <w:rsid w:val="001D5861"/>
    <w:rsid w:val="001D7CA5"/>
    <w:rsid w:val="001E6B8D"/>
    <w:rsid w:val="001F1D6F"/>
    <w:rsid w:val="00201DE9"/>
    <w:rsid w:val="00240E13"/>
    <w:rsid w:val="002424F6"/>
    <w:rsid w:val="00243AD8"/>
    <w:rsid w:val="002462F0"/>
    <w:rsid w:val="002516E5"/>
    <w:rsid w:val="002613E5"/>
    <w:rsid w:val="0026360B"/>
    <w:rsid w:val="00275C5E"/>
    <w:rsid w:val="0028328F"/>
    <w:rsid w:val="00285875"/>
    <w:rsid w:val="00291342"/>
    <w:rsid w:val="002913B6"/>
    <w:rsid w:val="00293D47"/>
    <w:rsid w:val="002940A7"/>
    <w:rsid w:val="00296CE3"/>
    <w:rsid w:val="002B184E"/>
    <w:rsid w:val="002B56AD"/>
    <w:rsid w:val="002C62C7"/>
    <w:rsid w:val="002D0857"/>
    <w:rsid w:val="002D443D"/>
    <w:rsid w:val="002D5AB2"/>
    <w:rsid w:val="002E0816"/>
    <w:rsid w:val="002E31CA"/>
    <w:rsid w:val="002E6E0C"/>
    <w:rsid w:val="002F0ABE"/>
    <w:rsid w:val="002F5746"/>
    <w:rsid w:val="00313CFF"/>
    <w:rsid w:val="00320F29"/>
    <w:rsid w:val="00325404"/>
    <w:rsid w:val="003277E2"/>
    <w:rsid w:val="003433AA"/>
    <w:rsid w:val="003470C2"/>
    <w:rsid w:val="003702D7"/>
    <w:rsid w:val="0037064C"/>
    <w:rsid w:val="00372761"/>
    <w:rsid w:val="003809E4"/>
    <w:rsid w:val="00384ADB"/>
    <w:rsid w:val="003A1D5E"/>
    <w:rsid w:val="003A4F83"/>
    <w:rsid w:val="003C3FC0"/>
    <w:rsid w:val="003D7C0A"/>
    <w:rsid w:val="003E1A40"/>
    <w:rsid w:val="003E1C02"/>
    <w:rsid w:val="003F2971"/>
    <w:rsid w:val="003F3A7B"/>
    <w:rsid w:val="0040040A"/>
    <w:rsid w:val="00411710"/>
    <w:rsid w:val="00413A06"/>
    <w:rsid w:val="0042712B"/>
    <w:rsid w:val="00434A56"/>
    <w:rsid w:val="00461F88"/>
    <w:rsid w:val="00475F90"/>
    <w:rsid w:val="00477FF9"/>
    <w:rsid w:val="00480EB5"/>
    <w:rsid w:val="00490D67"/>
    <w:rsid w:val="00490E90"/>
    <w:rsid w:val="00497640"/>
    <w:rsid w:val="004A4545"/>
    <w:rsid w:val="004A6559"/>
    <w:rsid w:val="004B00A6"/>
    <w:rsid w:val="004B0F2E"/>
    <w:rsid w:val="004B29EF"/>
    <w:rsid w:val="004B2D9A"/>
    <w:rsid w:val="004B4C68"/>
    <w:rsid w:val="004B4DE9"/>
    <w:rsid w:val="004C2EED"/>
    <w:rsid w:val="004D22CF"/>
    <w:rsid w:val="004E0BD3"/>
    <w:rsid w:val="004E4EBE"/>
    <w:rsid w:val="004E7ECD"/>
    <w:rsid w:val="004F3B34"/>
    <w:rsid w:val="004F77E4"/>
    <w:rsid w:val="004F77FF"/>
    <w:rsid w:val="0050088E"/>
    <w:rsid w:val="00504075"/>
    <w:rsid w:val="005051F2"/>
    <w:rsid w:val="005177D7"/>
    <w:rsid w:val="0052015C"/>
    <w:rsid w:val="005358EE"/>
    <w:rsid w:val="00546A94"/>
    <w:rsid w:val="00546E4F"/>
    <w:rsid w:val="005610B6"/>
    <w:rsid w:val="0058049B"/>
    <w:rsid w:val="00595649"/>
    <w:rsid w:val="005B18D4"/>
    <w:rsid w:val="005B3D4D"/>
    <w:rsid w:val="005C45AA"/>
    <w:rsid w:val="005E4620"/>
    <w:rsid w:val="005E4DA5"/>
    <w:rsid w:val="005F4662"/>
    <w:rsid w:val="00603F81"/>
    <w:rsid w:val="00605481"/>
    <w:rsid w:val="00605EED"/>
    <w:rsid w:val="006203FE"/>
    <w:rsid w:val="0063103C"/>
    <w:rsid w:val="00643A1E"/>
    <w:rsid w:val="00657548"/>
    <w:rsid w:val="00664D3E"/>
    <w:rsid w:val="006657CD"/>
    <w:rsid w:val="00671548"/>
    <w:rsid w:val="00672103"/>
    <w:rsid w:val="00673E5D"/>
    <w:rsid w:val="00677CA9"/>
    <w:rsid w:val="00692EAB"/>
    <w:rsid w:val="006A771A"/>
    <w:rsid w:val="006B3C06"/>
    <w:rsid w:val="006D1347"/>
    <w:rsid w:val="006D2AB3"/>
    <w:rsid w:val="006D3745"/>
    <w:rsid w:val="006E53A0"/>
    <w:rsid w:val="006F24B6"/>
    <w:rsid w:val="006F412D"/>
    <w:rsid w:val="006F4DB9"/>
    <w:rsid w:val="00702FC4"/>
    <w:rsid w:val="00706960"/>
    <w:rsid w:val="00720480"/>
    <w:rsid w:val="0072459C"/>
    <w:rsid w:val="007420BC"/>
    <w:rsid w:val="00745363"/>
    <w:rsid w:val="00747B8A"/>
    <w:rsid w:val="007565D5"/>
    <w:rsid w:val="007626EF"/>
    <w:rsid w:val="007723C7"/>
    <w:rsid w:val="0077349D"/>
    <w:rsid w:val="00773AD9"/>
    <w:rsid w:val="00775D9B"/>
    <w:rsid w:val="0078046E"/>
    <w:rsid w:val="007877DE"/>
    <w:rsid w:val="00794B75"/>
    <w:rsid w:val="007A6E0E"/>
    <w:rsid w:val="007B05B3"/>
    <w:rsid w:val="007B431E"/>
    <w:rsid w:val="007B4342"/>
    <w:rsid w:val="007D344D"/>
    <w:rsid w:val="007F2E63"/>
    <w:rsid w:val="0080762B"/>
    <w:rsid w:val="00807903"/>
    <w:rsid w:val="008112E6"/>
    <w:rsid w:val="00811AB5"/>
    <w:rsid w:val="00821CD5"/>
    <w:rsid w:val="00827379"/>
    <w:rsid w:val="00830757"/>
    <w:rsid w:val="008359DA"/>
    <w:rsid w:val="00840DEA"/>
    <w:rsid w:val="008414C4"/>
    <w:rsid w:val="00844F3C"/>
    <w:rsid w:val="00846C59"/>
    <w:rsid w:val="00867A1C"/>
    <w:rsid w:val="00872D97"/>
    <w:rsid w:val="0087390F"/>
    <w:rsid w:val="008A1179"/>
    <w:rsid w:val="008A1E44"/>
    <w:rsid w:val="008A1F60"/>
    <w:rsid w:val="008A465B"/>
    <w:rsid w:val="008B274A"/>
    <w:rsid w:val="008B2939"/>
    <w:rsid w:val="008B406F"/>
    <w:rsid w:val="008C7352"/>
    <w:rsid w:val="008D120D"/>
    <w:rsid w:val="008D59A2"/>
    <w:rsid w:val="008E1BA8"/>
    <w:rsid w:val="008E2A4F"/>
    <w:rsid w:val="008E2B8C"/>
    <w:rsid w:val="008E2E0C"/>
    <w:rsid w:val="008E422B"/>
    <w:rsid w:val="008F2287"/>
    <w:rsid w:val="008F78F3"/>
    <w:rsid w:val="0090677A"/>
    <w:rsid w:val="0090693A"/>
    <w:rsid w:val="00910215"/>
    <w:rsid w:val="00917F53"/>
    <w:rsid w:val="00921BA0"/>
    <w:rsid w:val="009242D2"/>
    <w:rsid w:val="00935BDB"/>
    <w:rsid w:val="0094092A"/>
    <w:rsid w:val="00950C4D"/>
    <w:rsid w:val="0095122C"/>
    <w:rsid w:val="009556B4"/>
    <w:rsid w:val="00955E14"/>
    <w:rsid w:val="00962AA6"/>
    <w:rsid w:val="009745EC"/>
    <w:rsid w:val="00982AC6"/>
    <w:rsid w:val="00983455"/>
    <w:rsid w:val="009844AE"/>
    <w:rsid w:val="009938C0"/>
    <w:rsid w:val="009A2D87"/>
    <w:rsid w:val="009A3C50"/>
    <w:rsid w:val="009B5475"/>
    <w:rsid w:val="009B5509"/>
    <w:rsid w:val="009D310C"/>
    <w:rsid w:val="009D35E0"/>
    <w:rsid w:val="009D6CE6"/>
    <w:rsid w:val="009D7F7B"/>
    <w:rsid w:val="009F175C"/>
    <w:rsid w:val="009F1F61"/>
    <w:rsid w:val="009F23F1"/>
    <w:rsid w:val="009F5283"/>
    <w:rsid w:val="00A00AE1"/>
    <w:rsid w:val="00A145A9"/>
    <w:rsid w:val="00A324A9"/>
    <w:rsid w:val="00A37B9A"/>
    <w:rsid w:val="00A40457"/>
    <w:rsid w:val="00A42491"/>
    <w:rsid w:val="00A42BD9"/>
    <w:rsid w:val="00A65B26"/>
    <w:rsid w:val="00A7352F"/>
    <w:rsid w:val="00A77F21"/>
    <w:rsid w:val="00A80C5E"/>
    <w:rsid w:val="00A95125"/>
    <w:rsid w:val="00AA70C8"/>
    <w:rsid w:val="00AA793E"/>
    <w:rsid w:val="00AC0493"/>
    <w:rsid w:val="00AC0A21"/>
    <w:rsid w:val="00AC57BE"/>
    <w:rsid w:val="00AC7F75"/>
    <w:rsid w:val="00AD217A"/>
    <w:rsid w:val="00AD3161"/>
    <w:rsid w:val="00AD483C"/>
    <w:rsid w:val="00AE32CF"/>
    <w:rsid w:val="00AF0543"/>
    <w:rsid w:val="00B04621"/>
    <w:rsid w:val="00B118B5"/>
    <w:rsid w:val="00B139AF"/>
    <w:rsid w:val="00B13C47"/>
    <w:rsid w:val="00B26B0A"/>
    <w:rsid w:val="00B3309A"/>
    <w:rsid w:val="00B41595"/>
    <w:rsid w:val="00B441C6"/>
    <w:rsid w:val="00B45C38"/>
    <w:rsid w:val="00B665CF"/>
    <w:rsid w:val="00B95BB1"/>
    <w:rsid w:val="00B965AE"/>
    <w:rsid w:val="00BB312A"/>
    <w:rsid w:val="00BB598F"/>
    <w:rsid w:val="00BD7552"/>
    <w:rsid w:val="00BE73C6"/>
    <w:rsid w:val="00BF199F"/>
    <w:rsid w:val="00C02900"/>
    <w:rsid w:val="00C02D6D"/>
    <w:rsid w:val="00C17DA1"/>
    <w:rsid w:val="00C25DE2"/>
    <w:rsid w:val="00C40310"/>
    <w:rsid w:val="00C420CB"/>
    <w:rsid w:val="00C47AE2"/>
    <w:rsid w:val="00C574EC"/>
    <w:rsid w:val="00C61739"/>
    <w:rsid w:val="00C7527C"/>
    <w:rsid w:val="00C757E8"/>
    <w:rsid w:val="00C81D94"/>
    <w:rsid w:val="00CA6D97"/>
    <w:rsid w:val="00CB1F2F"/>
    <w:rsid w:val="00CB395A"/>
    <w:rsid w:val="00CB5552"/>
    <w:rsid w:val="00CD23C0"/>
    <w:rsid w:val="00CD567D"/>
    <w:rsid w:val="00CE576C"/>
    <w:rsid w:val="00CE749C"/>
    <w:rsid w:val="00CF62CD"/>
    <w:rsid w:val="00D04B9E"/>
    <w:rsid w:val="00D0636A"/>
    <w:rsid w:val="00D06B88"/>
    <w:rsid w:val="00D116EB"/>
    <w:rsid w:val="00D11BC2"/>
    <w:rsid w:val="00D1320F"/>
    <w:rsid w:val="00D13E7C"/>
    <w:rsid w:val="00D13F61"/>
    <w:rsid w:val="00D22881"/>
    <w:rsid w:val="00D22A23"/>
    <w:rsid w:val="00D31223"/>
    <w:rsid w:val="00D3459E"/>
    <w:rsid w:val="00D42AB9"/>
    <w:rsid w:val="00D44BCC"/>
    <w:rsid w:val="00D47384"/>
    <w:rsid w:val="00D536AD"/>
    <w:rsid w:val="00D54A51"/>
    <w:rsid w:val="00DA43F2"/>
    <w:rsid w:val="00DA4DD8"/>
    <w:rsid w:val="00DB3D96"/>
    <w:rsid w:val="00DF282A"/>
    <w:rsid w:val="00E13B24"/>
    <w:rsid w:val="00E21211"/>
    <w:rsid w:val="00E3139B"/>
    <w:rsid w:val="00E33519"/>
    <w:rsid w:val="00E408DE"/>
    <w:rsid w:val="00E47D1E"/>
    <w:rsid w:val="00E54794"/>
    <w:rsid w:val="00E55507"/>
    <w:rsid w:val="00E55BA0"/>
    <w:rsid w:val="00E66C63"/>
    <w:rsid w:val="00E702F4"/>
    <w:rsid w:val="00E817C0"/>
    <w:rsid w:val="00E82591"/>
    <w:rsid w:val="00E87D21"/>
    <w:rsid w:val="00E962D4"/>
    <w:rsid w:val="00EA33D7"/>
    <w:rsid w:val="00EA3B10"/>
    <w:rsid w:val="00EA5779"/>
    <w:rsid w:val="00EB3B61"/>
    <w:rsid w:val="00EB640A"/>
    <w:rsid w:val="00EB74D9"/>
    <w:rsid w:val="00EC5218"/>
    <w:rsid w:val="00ED3757"/>
    <w:rsid w:val="00EE09AF"/>
    <w:rsid w:val="00EE4833"/>
    <w:rsid w:val="00EF0760"/>
    <w:rsid w:val="00EF0AFF"/>
    <w:rsid w:val="00EF1065"/>
    <w:rsid w:val="00EF3ACB"/>
    <w:rsid w:val="00F02FAA"/>
    <w:rsid w:val="00F1150D"/>
    <w:rsid w:val="00F17924"/>
    <w:rsid w:val="00F409ED"/>
    <w:rsid w:val="00F4540B"/>
    <w:rsid w:val="00F50AFB"/>
    <w:rsid w:val="00F526BA"/>
    <w:rsid w:val="00F53492"/>
    <w:rsid w:val="00F667E7"/>
    <w:rsid w:val="00F74F73"/>
    <w:rsid w:val="00F924D4"/>
    <w:rsid w:val="00F92B89"/>
    <w:rsid w:val="00F93DFE"/>
    <w:rsid w:val="00FA7A8B"/>
    <w:rsid w:val="00FB180D"/>
    <w:rsid w:val="00FB35E9"/>
    <w:rsid w:val="00FC7C95"/>
    <w:rsid w:val="00FD70BE"/>
    <w:rsid w:val="00FE3913"/>
    <w:rsid w:val="00FE4C45"/>
    <w:rsid w:val="00FE63B9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B9A"/>
  </w:style>
  <w:style w:type="character" w:customStyle="1" w:styleId="content">
    <w:name w:val="content"/>
    <w:basedOn w:val="DefaultParagraphFont"/>
    <w:rsid w:val="00706960"/>
  </w:style>
  <w:style w:type="paragraph" w:styleId="ListNumber">
    <w:name w:val="List Number"/>
    <w:basedOn w:val="Normal"/>
    <w:rsid w:val="004B4C68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NoSpacing">
    <w:name w:val="No Spacing"/>
    <w:uiPriority w:val="1"/>
    <w:qFormat/>
    <w:rsid w:val="00AC7F7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E701-07CE-4004-8383-411D868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jvanbibb</cp:lastModifiedBy>
  <cp:revision>2</cp:revision>
  <cp:lastPrinted>2019-05-29T13:21:00Z</cp:lastPrinted>
  <dcterms:created xsi:type="dcterms:W3CDTF">2019-06-06T17:04:00Z</dcterms:created>
  <dcterms:modified xsi:type="dcterms:W3CDTF">2019-06-06T17:04:00Z</dcterms:modified>
</cp:coreProperties>
</file>